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D" w:rsidRDefault="00BA79A6">
      <w:pPr>
        <w:pStyle w:val="Titnzev"/>
      </w:pPr>
      <w:r>
        <w:t>FORMULÁŘ NABÍDKY</w:t>
      </w:r>
      <w:r>
        <w:rPr>
          <w:rStyle w:val="Znakapoznpodarou"/>
        </w:rPr>
        <w:footnoteReference w:id="1"/>
      </w:r>
    </w:p>
    <w:p w:rsidR="000B49DD" w:rsidRDefault="000B49DD">
      <w:pPr>
        <w:pStyle w:val="Standard"/>
      </w:pPr>
    </w:p>
    <w:p w:rsidR="000B49DD" w:rsidRDefault="00BA79A6">
      <w:pPr>
        <w:pStyle w:val="Nadpis1"/>
      </w:pPr>
      <w:bookmarkStart w:id="0" w:name="_Toc500230503"/>
      <w:r>
        <w:t xml:space="preserve">Identifikační údaje </w:t>
      </w:r>
      <w:bookmarkEnd w:id="0"/>
      <w:r>
        <w:t>veřejné zakázky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zadavatele: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t>Město Horní Slavkov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veřejné zakázky: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bookmarkStart w:id="1" w:name="bookmark2"/>
            <w:bookmarkStart w:id="2" w:name="_Toc60738405"/>
            <w:r>
              <w:rPr>
                <w:rFonts w:cs="Arial"/>
                <w:color w:val="000000"/>
                <w:lang w:eastAsia="cs-CZ" w:bidi="cs-CZ"/>
              </w:rPr>
              <w:t>Restaurování sloupu Nejsvětější Trojice, Horní Slavkov</w:t>
            </w:r>
            <w:bookmarkEnd w:id="1"/>
            <w:bookmarkEnd w:id="2"/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tun"/>
            </w:pPr>
            <w:r w:rsidRPr="00AB5419">
              <w:t>Druh zadávacího řízení: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rFonts w:cs="Arial"/>
              </w:rPr>
            </w:pPr>
            <w:r w:rsidRPr="00AB5419">
              <w:rPr>
                <w:rStyle w:val="Zkladntext2"/>
                <w:rFonts w:ascii="Arial" w:eastAsia="Calibri" w:hAnsi="Arial" w:cs="Arial"/>
                <w:sz w:val="20"/>
                <w:szCs w:val="20"/>
              </w:rPr>
              <w:t>VZMR Uzavřená výzva</w:t>
            </w:r>
          </w:p>
        </w:tc>
      </w:tr>
    </w:tbl>
    <w:p w:rsidR="000B49DD" w:rsidRDefault="00BA79A6">
      <w:pPr>
        <w:pStyle w:val="Nadpis1"/>
      </w:pPr>
      <w:r>
        <w:t>Identifikační údaje dodavatele</w:t>
      </w:r>
      <w:r>
        <w:rPr>
          <w:rStyle w:val="Znakapoznpodarou"/>
        </w:rPr>
        <w:footnoteReference w:id="2"/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Obchodní firma nebo název: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IČO: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Sídlo: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Právní forma: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ANO/NE</w:t>
            </w:r>
          </w:p>
        </w:tc>
      </w:tr>
    </w:tbl>
    <w:p w:rsidR="000B49DD" w:rsidRDefault="00BA79A6">
      <w:pPr>
        <w:pStyle w:val="Nadpis1"/>
      </w:pPr>
      <w:r>
        <w:t>kontaktní údaje dodavatele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Doručovací adresa: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 w:rsidP="00AB5419">
            <w:pPr>
              <w:pStyle w:val="Tabtun"/>
            </w:pPr>
            <w:r>
              <w:t>Identifikátor datové schránky: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Osoba oprávněná jednat za dodavatele: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Kontaktní osoba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Telefon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E-mail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1"/>
      </w:pPr>
      <w:r>
        <w:t>Celková nabídková cena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bookmarkStart w:id="3" w:name="_Toc492376115"/>
            <w:bookmarkStart w:id="4" w:name="_Toc492371368"/>
            <w:bookmarkStart w:id="5" w:name="_Toc492370941"/>
            <w:r>
              <w:t>Celková nabídková cena v Kč bez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Celková nabídková cena v Kč s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bookmarkEnd w:id="3"/>
      <w:bookmarkEnd w:id="4"/>
      <w:bookmarkEnd w:id="5"/>
    </w:tbl>
    <w:p w:rsidR="000B49DD" w:rsidRDefault="000B49DD">
      <w:pPr>
        <w:pStyle w:val="Standard"/>
      </w:pPr>
    </w:p>
    <w:p w:rsidR="000B49DD" w:rsidRDefault="00BA79A6">
      <w:pPr>
        <w:pStyle w:val="Nadpis1"/>
        <w:pageBreakBefore/>
      </w:pPr>
      <w:r>
        <w:lastRenderedPageBreak/>
        <w:t>Základní způsobilost</w:t>
      </w:r>
    </w:p>
    <w:p w:rsidR="00AA1A69" w:rsidRPr="00AA1A69" w:rsidRDefault="00AA1A69" w:rsidP="00AA1A69">
      <w:pPr>
        <w:pStyle w:val="Textbody"/>
      </w:pPr>
    </w:p>
    <w:p w:rsidR="000B49DD" w:rsidRDefault="00BA79A6">
      <w:pPr>
        <w:pStyle w:val="Odstnesl"/>
        <w:outlineLvl w:val="9"/>
      </w:pPr>
      <w:r>
        <w:t xml:space="preserve">Dodavatel čestně prohlašuje, že je způsobilý k plnění veřejné zakázky v </w:t>
      </w:r>
      <w:bookmarkStart w:id="6" w:name="_Toc492376118"/>
      <w:bookmarkStart w:id="7" w:name="_Toc492371371"/>
      <w:bookmarkStart w:id="8" w:name="_Toc492370945"/>
      <w:r>
        <w:t>rozsahu § 74 zákona č. 134/2016</w:t>
      </w:r>
      <w:bookmarkStart w:id="9" w:name="_Toc492376120"/>
      <w:bookmarkStart w:id="10" w:name="_Toc492371373"/>
      <w:bookmarkStart w:id="11" w:name="_Toc492370947"/>
      <w:bookmarkEnd w:id="6"/>
      <w:bookmarkEnd w:id="7"/>
      <w:bookmarkEnd w:id="8"/>
      <w:r>
        <w:t xml:space="preserve"> Sb., o zadávání veřejných zakázek, ve znění pozdějších předpisů (dále jen „zákon“), neboť</w:t>
      </w:r>
    </w:p>
    <w:p w:rsidR="000B49DD" w:rsidRDefault="00BA79A6">
      <w:pPr>
        <w:pStyle w:val="Psm"/>
      </w:pPr>
      <w:bookmarkStart w:id="12" w:name="_Toc503188935"/>
      <w:r>
        <w:t>nebyl v zemi svého sídla v posledních 5 letech před zahájením zadávacího řízení pravomocně odsouzen pro t</w:t>
      </w:r>
      <w:r w:rsidR="00AB5419">
        <w:t xml:space="preserve">restný čin uvedený v příloze </w:t>
      </w:r>
      <w:proofErr w:type="gramStart"/>
      <w:r w:rsidR="00AB5419">
        <w:t xml:space="preserve">č. </w:t>
      </w:r>
      <w:r>
        <w:t>3</w:t>
      </w:r>
      <w:r w:rsidR="00AB5419">
        <w:t xml:space="preserve"> </w:t>
      </w:r>
      <w:r>
        <w:t>zákona</w:t>
      </w:r>
      <w:proofErr w:type="gramEnd"/>
      <w:r>
        <w:t xml:space="preserve"> nebo obdobný trestný čin podle právního řádu země sídla dodavatele; k zahlazeným odsouzením se nepřihlíží,</w:t>
      </w:r>
    </w:p>
    <w:p w:rsidR="000B49DD" w:rsidRDefault="00BA79A6">
      <w:pPr>
        <w:pStyle w:val="Psm"/>
      </w:pPr>
      <w:r>
        <w:t>nemá v České republice nebo v zemi svého sídla v evidenci daní zachycen splatný daňový nedoplatek,</w:t>
      </w:r>
    </w:p>
    <w:p w:rsidR="000B49DD" w:rsidRDefault="00BA79A6">
      <w:pPr>
        <w:pStyle w:val="Psm"/>
      </w:pPr>
      <w:r>
        <w:t>nemá v České republice nebo v zemi svého sídla splatný nedoplatek na pojistném nebo na penále na veřejné zdravotní pojištění,</w:t>
      </w:r>
    </w:p>
    <w:p w:rsidR="000B49DD" w:rsidRDefault="00BA79A6">
      <w:pPr>
        <w:pStyle w:val="Psm"/>
      </w:pPr>
      <w:r>
        <w:t>nemá v České republice nebo v zemi svého sídla splatný nedoplatek na pojistném nebo na penále na sociální zabezpečení a příspěvku na státní politiku zaměstnanosti,</w:t>
      </w:r>
    </w:p>
    <w:p w:rsidR="000B49DD" w:rsidRDefault="00BA79A6">
      <w:pPr>
        <w:pStyle w:val="Psm"/>
      </w:pPr>
      <w: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:rsidR="000B49DD" w:rsidRDefault="00BA79A6">
      <w:pPr>
        <w:pStyle w:val="Psm"/>
      </w:pPr>
      <w:r>
        <w:t>je-li dodavatelem právnická osoby, splňují podmínky podle písm. a) osoby uvedené v § 74 odst. 2 zákona,</w:t>
      </w:r>
    </w:p>
    <w:p w:rsidR="000B49DD" w:rsidRDefault="00BA79A6">
      <w:pPr>
        <w:pStyle w:val="Psm"/>
      </w:pPr>
      <w:r>
        <w:t>je-li dodavatelem pobočka závodu, splňují podmínky podle písm. a) osoby uvedené v § 74 odst. 3 zákona.</w:t>
      </w:r>
    </w:p>
    <w:p w:rsidR="00AA1A69" w:rsidRDefault="00AA1A69">
      <w:pPr>
        <w:pStyle w:val="Psm"/>
      </w:pPr>
    </w:p>
    <w:p w:rsidR="000B49DD" w:rsidRDefault="00BA79A6">
      <w:pPr>
        <w:pStyle w:val="Nadpis1"/>
      </w:pPr>
      <w:r>
        <w:t>Profesní způsobilost</w:t>
      </w:r>
    </w:p>
    <w:p w:rsidR="00AA1A69" w:rsidRPr="00AA1A69" w:rsidRDefault="00AA1A69" w:rsidP="00AA1A69">
      <w:pPr>
        <w:pStyle w:val="Textbody"/>
      </w:pPr>
    </w:p>
    <w:p w:rsidR="000B49DD" w:rsidRDefault="00BA79A6">
      <w:pPr>
        <w:pStyle w:val="Odstnesl"/>
        <w:outlineLvl w:val="9"/>
      </w:pPr>
      <w:r>
        <w:t>Dodavatel čestné prohlašuje, že je profesně způsobilý k plnění veřejné zakázky v rozsahu § 77 odst. 1 a 2 písm. a) zákona, neboť</w:t>
      </w:r>
    </w:p>
    <w:p w:rsidR="000B49DD" w:rsidRDefault="00BA79A6">
      <w:pPr>
        <w:pStyle w:val="Psm"/>
      </w:pPr>
      <w:r>
        <w:t>je zapsán v obchodním rejstříku nebo jiné obdobné evidenci, pokud právní předpis zápis do takové evidence vyžaduje, a</w:t>
      </w:r>
    </w:p>
    <w:p w:rsidR="00AB5419" w:rsidRDefault="00BA79A6" w:rsidP="00AB5419">
      <w:pPr>
        <w:pStyle w:val="Psm"/>
      </w:pPr>
      <w:r>
        <w:t xml:space="preserve">je oprávněn podnikat v rozsahu </w:t>
      </w:r>
      <w:r w:rsidR="00AB5419" w:rsidRPr="002D0944">
        <w:t>odpovídajícímu předmětu veřejné zakázky, a</w:t>
      </w:r>
    </w:p>
    <w:p w:rsidR="000B49DD" w:rsidRDefault="00AB5419">
      <w:pPr>
        <w:pStyle w:val="Psm"/>
      </w:pPr>
      <w:r w:rsidRPr="002D0944">
        <w:t>je držitelem povolení MKČR k </w:t>
      </w:r>
      <w:r w:rsidRPr="001D7822">
        <w:rPr>
          <w:b/>
        </w:rPr>
        <w:t xml:space="preserve">restaurování </w:t>
      </w:r>
      <w:r w:rsidR="001D7822" w:rsidRPr="001D7822">
        <w:rPr>
          <w:b/>
        </w:rPr>
        <w:t>sochařských děl z kamene</w:t>
      </w:r>
      <w:r w:rsidRPr="001D7822">
        <w:t xml:space="preserve"> </w:t>
      </w:r>
      <w:r w:rsidRPr="002D0944">
        <w:t>dle zákona č. 20/1987 Sb. Zákon o státní památkové péči</w:t>
      </w:r>
      <w:r>
        <w:t>.</w:t>
      </w:r>
    </w:p>
    <w:p w:rsidR="00AB5419" w:rsidRDefault="00AB541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0B49DD" w:rsidRDefault="00BA79A6">
      <w:pPr>
        <w:pStyle w:val="Nadpis1"/>
      </w:pPr>
      <w:r>
        <w:lastRenderedPageBreak/>
        <w:t>Technická kvalifikace (ČÁST)</w:t>
      </w:r>
      <w:r>
        <w:rPr>
          <w:rStyle w:val="Znakapoznpodarou"/>
        </w:rPr>
        <w:footnoteReference w:id="4"/>
      </w:r>
    </w:p>
    <w:p w:rsidR="000B49DD" w:rsidRDefault="00BA79A6">
      <w:pPr>
        <w:pStyle w:val="Odstnesl"/>
        <w:outlineLvl w:val="9"/>
      </w:pPr>
      <w:r>
        <w:t>Dodavatel čestné prohlašuje, že splňuje podmínky technické kvalifikace podle § 79 odst. 2 písm. a), c) a d) v rozsahu stanoveném v zadávací dokumentaci.</w:t>
      </w:r>
    </w:p>
    <w:p w:rsidR="000B49DD" w:rsidRDefault="00AB5419">
      <w:pPr>
        <w:pStyle w:val="Nadpis2"/>
      </w:pPr>
      <w:r>
        <w:t>Seznam významných restaurátorských</w:t>
      </w:r>
      <w:r w:rsidR="00BA79A6">
        <w:t xml:space="preserve"> prací</w:t>
      </w:r>
    </w:p>
    <w:p w:rsidR="000B49DD" w:rsidRDefault="00BA79A6">
      <w:pPr>
        <w:pStyle w:val="Odstnesl"/>
        <w:outlineLvl w:val="9"/>
      </w:pPr>
      <w:r>
        <w:t>Dodavatel za posledních 5 let před zahájením zadávacího řízení poskytl</w:t>
      </w:r>
      <w:r>
        <w:rPr>
          <w:rStyle w:val="Znakapoznpodarou"/>
        </w:rPr>
        <w:footnoteReference w:id="5"/>
      </w:r>
      <w:r w:rsidR="00AB5419">
        <w:t xml:space="preserve"> následující restaurátorské</w:t>
      </w:r>
      <w:r>
        <w:t xml:space="preserve"> práce.</w:t>
      </w:r>
      <w:r>
        <w:rPr>
          <w:rStyle w:val="Znakapoznpodarou"/>
        </w:rPr>
        <w:footnoteReference w:id="6"/>
      </w:r>
    </w:p>
    <w:p w:rsidR="000B49DD" w:rsidRDefault="000B49DD">
      <w:pPr>
        <w:pStyle w:val="Odstnesl"/>
        <w:outlineLvl w:val="9"/>
      </w:pPr>
    </w:p>
    <w:tbl>
      <w:tblPr>
        <w:tblW w:w="9071" w:type="dxa"/>
        <w:tblInd w:w="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7"/>
        <w:gridCol w:w="2954"/>
        <w:gridCol w:w="1700"/>
      </w:tblGrid>
      <w:tr w:rsidR="000B49DD" w:rsidTr="00AB5419">
        <w:trPr>
          <w:cantSplit/>
          <w:trHeight w:val="283"/>
        </w:trPr>
        <w:tc>
          <w:tcPr>
            <w:tcW w:w="4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AB5419">
            <w:pPr>
              <w:pStyle w:val="Tabtun"/>
              <w:keepNext/>
            </w:pPr>
            <w:r>
              <w:t>Restaurátorské</w:t>
            </w:r>
            <w:r w:rsidR="00BA79A6">
              <w:t xml:space="preserve"> práce (název akce):</w:t>
            </w:r>
          </w:p>
        </w:tc>
        <w:tc>
          <w:tcPr>
            <w:tcW w:w="465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keepNext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  <w:keepNext/>
            </w:pPr>
            <w:r>
              <w:t>Specifikace poskytnutých prací:</w:t>
            </w:r>
          </w:p>
        </w:tc>
        <w:tc>
          <w:tcPr>
            <w:tcW w:w="4654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keepNext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Splnění požadovaných podmínek předmětu plnění zakázky: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Standard"/>
              <w:jc w:val="center"/>
            </w:pP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Identifikační údaje objednatele: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Cena v Kč bez DPH: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Další informace: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 w:rsidTr="001D7822">
        <w:trPr>
          <w:cantSplit/>
          <w:trHeight w:val="183"/>
        </w:trPr>
        <w:tc>
          <w:tcPr>
            <w:tcW w:w="4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Kontaktní údaje osoby, u které lze ověřit uvedené skutečnosti:</w:t>
            </w:r>
          </w:p>
        </w:tc>
        <w:tc>
          <w:tcPr>
            <w:tcW w:w="465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0B49DD">
      <w:pPr>
        <w:pStyle w:val="Bezmezer"/>
      </w:pPr>
    </w:p>
    <w:tbl>
      <w:tblPr>
        <w:tblW w:w="9071" w:type="dxa"/>
        <w:tblInd w:w="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1700"/>
      </w:tblGrid>
      <w:tr w:rsidR="000B49DD">
        <w:trPr>
          <w:cantSplit/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AB5419">
            <w:pPr>
              <w:pStyle w:val="Tabtun"/>
              <w:keepNext/>
            </w:pPr>
            <w:r>
              <w:t xml:space="preserve">Restaurátorské </w:t>
            </w:r>
            <w:r w:rsidR="00BA79A6">
              <w:t>práce (název akce):</w:t>
            </w:r>
          </w:p>
        </w:tc>
        <w:tc>
          <w:tcPr>
            <w:tcW w:w="453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"/>
              <w:keepNext/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  <w:keepNext/>
            </w:pPr>
            <w:r>
              <w:t>Specifikace poskytnutých prací:</w:t>
            </w:r>
          </w:p>
        </w:tc>
        <w:tc>
          <w:tcPr>
            <w:tcW w:w="4535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"/>
              <w:keepNext/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Splnění požadovaných podmínek předmětu plnění zakázky: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Standard"/>
              <w:jc w:val="center"/>
            </w:pP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Identifikační údaje objednatele: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Cena v Kč bez DPH: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Další informace: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 w:rsidTr="00AA1A69">
        <w:trPr>
          <w:cantSplit/>
          <w:trHeight w:val="52"/>
        </w:trPr>
        <w:tc>
          <w:tcPr>
            <w:tcW w:w="45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Kontaktní údaje osoby, u které lze ověřit uvedené skutečnosti:</w:t>
            </w:r>
          </w:p>
        </w:tc>
        <w:tc>
          <w:tcPr>
            <w:tcW w:w="45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2"/>
      </w:pPr>
      <w:r>
        <w:lastRenderedPageBreak/>
        <w:t>Seznam klíčových osob</w:t>
      </w:r>
    </w:p>
    <w:p w:rsidR="000B49DD" w:rsidRDefault="00BA79A6">
      <w:pPr>
        <w:pStyle w:val="Odstnesl"/>
        <w:keepNext/>
        <w:outlineLvl w:val="9"/>
      </w:pPr>
      <w:r>
        <w:t>Následující osoby se budou podílet na plnění veřejné zakázky.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  <w:rPr>
                <w:color w:val="00000A"/>
              </w:rPr>
            </w:pPr>
            <w:r>
              <w:rPr>
                <w:color w:val="00000A"/>
              </w:rPr>
              <w:t>Restaurátor s povolením MKČR (zák. č. 20/1987  Sb. Zákon o státní památkové péči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Jméno a příjmení osoby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</w:t>
            </w:r>
            <w:r w:rsidRPr="00937880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Informaci, zda jde o zaměstnance dodavatele nebo osobu v jiném vztahu k dodavateli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</w:t>
            </w:r>
            <w:r w:rsidRPr="00937880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               </w:t>
            </w:r>
            <w:r w:rsidR="00BA79A6">
              <w:rPr>
                <w:rStyle w:val="platne1"/>
                <w:rFonts w:cs="F"/>
                <w:color w:val="00000A"/>
              </w:rPr>
              <w:t xml:space="preserve">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tun"/>
            </w:pPr>
            <w:r w:rsidRPr="002D31D8">
              <w:rPr>
                <w:b w:val="0"/>
              </w:rPr>
              <w:t xml:space="preserve">Veškeré práce, které musí dle závazného stanoviska orgánu památkové péče a restaurátorské zprávy provádět držitel </w:t>
            </w:r>
            <w:r>
              <w:t xml:space="preserve">povolení k restaurování </w:t>
            </w:r>
            <w:r w:rsidR="001D7822" w:rsidRPr="001D7822">
              <w:t>sochařských děl z kamene</w:t>
            </w:r>
            <w:r w:rsidRPr="001D7822">
              <w:t xml:space="preserve"> </w:t>
            </w:r>
            <w:r w:rsidRPr="002D31D8">
              <w:rPr>
                <w:b w:val="0"/>
              </w:rPr>
              <w:t>vydané Ministerstvem kultury ČR.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C5DBA" w:rsidRDefault="00BC5DBA" w:rsidP="00BC5DBA">
            <w:pPr>
              <w:pStyle w:val="Tab"/>
            </w:pPr>
            <w:proofErr w:type="spellStart"/>
            <w:proofErr w:type="gramStart"/>
            <w:r>
              <w:rPr>
                <w:rStyle w:val="platne1"/>
                <w:rFonts w:cs="F"/>
                <w:color w:val="00000A"/>
              </w:rPr>
              <w:t>č.povolení</w:t>
            </w:r>
            <w:proofErr w:type="spellEnd"/>
            <w:proofErr w:type="gramEnd"/>
            <w:r>
              <w:rPr>
                <w:rStyle w:val="platne1"/>
                <w:rFonts w:cs="F"/>
                <w:color w:val="00000A"/>
              </w:rPr>
              <w:t xml:space="preserve"> MKČR    </w:t>
            </w:r>
          </w:p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</w:t>
            </w:r>
          </w:p>
        </w:tc>
      </w:tr>
    </w:tbl>
    <w:p w:rsidR="000B49DD" w:rsidRDefault="00BA79A6">
      <w:pPr>
        <w:pStyle w:val="Nadpis1"/>
      </w:pPr>
      <w:r>
        <w:t>Prokázání kvalifikace prostřednictvím jiné osoby</w:t>
      </w:r>
      <w:r>
        <w:rPr>
          <w:rStyle w:val="Znakapoznpodarou"/>
        </w:rPr>
        <w:footnoteReference w:id="7"/>
      </w:r>
    </w:p>
    <w:tbl>
      <w:tblPr>
        <w:tblW w:w="9072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prokazuje část kvalifikace prostřednictvím jiné osoby / jiných osob:</w:t>
            </w:r>
            <w:r>
              <w:rPr>
                <w:rStyle w:val="Znakapoznpodarou"/>
              </w:rPr>
              <w:footnoteReference w:id="8"/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zvolte variantu</w:t>
            </w:r>
            <w:r w:rsidR="00BC5DBA" w:rsidRPr="00BC5DBA">
              <w:rPr>
                <w:rStyle w:val="Zstupntext"/>
                <w:highlight w:val="lightGray"/>
              </w:rPr>
              <w:t xml:space="preserve"> </w:t>
            </w:r>
            <w:r w:rsidR="00BC5DBA" w:rsidRPr="00294949">
              <w:rPr>
                <w:rStyle w:val="Zstupntext"/>
                <w:highlight w:val="lightGray"/>
              </w:rPr>
              <w:t>ANO/NE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Identifikační údaje jiné osoby / jiných osob, jejímž / jejichž prostřednictvím dodavatel část kvalifikaci prokazuje: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Pr="00BC5DBA" w:rsidRDefault="00BA79A6">
            <w:pPr>
              <w:pStyle w:val="Tab"/>
              <w:rPr>
                <w:highlight w:val="lightGray"/>
              </w:rPr>
            </w:pPr>
            <w:r w:rsidRPr="00BC5DBA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Specifikace části kvalifikace, kterou dodavatel prokazuje prostřednictvím jiné osoby / jiných osob: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je-li relevantní, zadejte text</w:t>
            </w:r>
          </w:p>
        </w:tc>
      </w:tr>
    </w:tbl>
    <w:p w:rsidR="000B49DD" w:rsidRDefault="000B49DD">
      <w:pPr>
        <w:pStyle w:val="Bezmezer"/>
      </w:pPr>
    </w:p>
    <w:p w:rsidR="000B49DD" w:rsidRDefault="00BA79A6">
      <w:pPr>
        <w:pStyle w:val="Odstnesl"/>
        <w:outlineLvl w:val="9"/>
      </w:pPr>
      <w:r>
        <w:t>Pokud dodavatel prokazuje část kvalifikace prostřednictvím jiné osoby / jiných osob, čestně prohlašuje, že je schopen v souladu s § 83 odst. 1 zákona schopen předložit</w:t>
      </w:r>
    </w:p>
    <w:p w:rsidR="000B49DD" w:rsidRDefault="00BA79A6">
      <w:pPr>
        <w:pStyle w:val="Psm"/>
      </w:pPr>
      <w:r>
        <w:t>doklady prokazující splnění profesní způsobilosti podle § 77 odst. 1 zákona jinou osobou,</w:t>
      </w:r>
    </w:p>
    <w:p w:rsidR="000B49DD" w:rsidRDefault="00BA79A6">
      <w:pPr>
        <w:pStyle w:val="Psm"/>
      </w:pPr>
      <w:r>
        <w:t>doklady prokazující splnění chybějící části kvalifikace prostřednictvím jiné osoby,</w:t>
      </w:r>
    </w:p>
    <w:p w:rsidR="000B49DD" w:rsidRDefault="00BA79A6">
      <w:pPr>
        <w:pStyle w:val="Psm"/>
      </w:pPr>
      <w:r>
        <w:t>doklady o splnění základní způsobilosti podle § 74 zákona jinou osobou</w:t>
      </w:r>
    </w:p>
    <w:p w:rsidR="000B49DD" w:rsidRDefault="00BA79A6">
      <w:pPr>
        <w:pStyle w:val="Psm"/>
      </w:pPr>
      <w:r>
        <w:t xml:space="preserve">doklady o splnění </w:t>
      </w:r>
      <w:r>
        <w:rPr>
          <w:color w:val="00000A"/>
        </w:rPr>
        <w:t>ekonomické kvalifikace podle § 78 zákona jinou osobou a</w:t>
      </w:r>
    </w:p>
    <w:p w:rsidR="000B49DD" w:rsidRDefault="00BA79A6">
      <w:pPr>
        <w:jc w:val="both"/>
      </w:pPr>
      <w:r>
        <w:rPr>
          <w:rFonts w:ascii="Arial CE" w:hAnsi="Arial CE"/>
          <w:sz w:val="20"/>
          <w:szCs w:val="20"/>
        </w:rPr>
        <w:t xml:space="preserve"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 </w:t>
      </w:r>
      <w:r>
        <w:rPr>
          <w:rFonts w:ascii="Arial CE" w:hAnsi="Arial CE"/>
          <w:color w:val="00000A"/>
          <w:sz w:val="20"/>
          <w:szCs w:val="20"/>
        </w:rPr>
        <w:t>Zadavatel požaduje, aby dodavatel a jiná osoba, jejímž prostřednictvím dodavatel prokazuje ekonomickou kvalifikaci podle § 78, nesli společnou a nerozdílnou odpovědnost za plnění veřejné zakázky, tento závazek jiné osoby bude zakotven v požadovaném písemném závazku.</w:t>
      </w:r>
      <w:r>
        <w:t xml:space="preserve"> </w:t>
      </w:r>
    </w:p>
    <w:bookmarkEnd w:id="9"/>
    <w:bookmarkEnd w:id="10"/>
    <w:bookmarkEnd w:id="11"/>
    <w:bookmarkEnd w:id="12"/>
    <w:p w:rsidR="006F7F39" w:rsidRDefault="006F7F39" w:rsidP="006F7F39"/>
    <w:p w:rsidR="006F7F39" w:rsidRDefault="006F7F39" w:rsidP="006F7F39">
      <w:pPr>
        <w:pStyle w:val="Odstsl"/>
      </w:pPr>
    </w:p>
    <w:p w:rsidR="006F7F39" w:rsidRDefault="006F7F39" w:rsidP="006F7F39">
      <w:pPr>
        <w:rPr>
          <w:sz w:val="2"/>
          <w:szCs w:val="2"/>
        </w:rPr>
      </w:pPr>
    </w:p>
    <w:p w:rsidR="00E048B0" w:rsidRDefault="00E048B0" w:rsidP="000E48CD">
      <w:pPr>
        <w:pStyle w:val="Odstsl"/>
      </w:pPr>
    </w:p>
    <w:p w:rsidR="001D7822" w:rsidRDefault="001D7822" w:rsidP="000E48CD">
      <w:pPr>
        <w:pStyle w:val="Odstsl"/>
      </w:pPr>
    </w:p>
    <w:p w:rsidR="001D7822" w:rsidRDefault="001D7822" w:rsidP="000E48CD">
      <w:pPr>
        <w:pStyle w:val="Odstsl"/>
      </w:pPr>
    </w:p>
    <w:p w:rsidR="00E83997" w:rsidRDefault="00E83997" w:rsidP="000E48CD">
      <w:pPr>
        <w:pStyle w:val="Odstsl"/>
      </w:pPr>
    </w:p>
    <w:p w:rsidR="000B49DD" w:rsidRDefault="000B49DD">
      <w:pPr>
        <w:rPr>
          <w:sz w:val="2"/>
          <w:szCs w:val="2"/>
        </w:rPr>
      </w:pPr>
    </w:p>
    <w:p w:rsidR="000B49DD" w:rsidRDefault="00E048B0" w:rsidP="00E048B0">
      <w:pPr>
        <w:pStyle w:val="Nadpis1"/>
      </w:pPr>
      <w:r>
        <w:lastRenderedPageBreak/>
        <w:t>DOTAZNÍK bozp</w:t>
      </w:r>
    </w:p>
    <w:p w:rsidR="000E48CD" w:rsidRPr="000E48CD" w:rsidRDefault="000E48CD" w:rsidP="000E48CD">
      <w:pPr>
        <w:pStyle w:val="Textbody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563"/>
        <w:gridCol w:w="6822"/>
        <w:gridCol w:w="1547"/>
      </w:tblGrid>
      <w:tr w:rsidR="000E48CD" w:rsidTr="000E48CD">
        <w:trPr>
          <w:trHeight w:val="541"/>
          <w:jc w:val="center"/>
        </w:trPr>
        <w:tc>
          <w:tcPr>
            <w:tcW w:w="9796" w:type="dxa"/>
            <w:gridSpan w:val="4"/>
            <w:shd w:val="pct20" w:color="auto" w:fill="auto"/>
            <w:vAlign w:val="center"/>
          </w:tcPr>
          <w:p w:rsidR="000E48CD" w:rsidRPr="000E48CD" w:rsidRDefault="000E48CD" w:rsidP="000E48CD">
            <w:pPr>
              <w:pStyle w:val="Textbody"/>
              <w:jc w:val="left"/>
              <w:rPr>
                <w:rFonts w:cs="Arial"/>
              </w:rPr>
            </w:pPr>
            <w:r w:rsidRPr="000E48CD">
              <w:rPr>
                <w:rStyle w:val="Zkladntext2105ptTun"/>
                <w:rFonts w:ascii="Arial" w:eastAsia="SimSun" w:hAnsi="Arial" w:cs="Arial"/>
                <w:sz w:val="20"/>
              </w:rPr>
              <w:t>Potřebné informace - předpokládaná skutečnost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bude prováděna 1 zhotovitelem, tzn. pouze vlastními zaměstnanci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Předpokládaný počet dodavatelů, kteří se budou podílet na realizaci díla (v případě NE u bodu 1.)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dodavatelů, včetně OSVČ)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16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Celková předpokládaná doba trvání prací a činností (rozhodný údaj je 30 pracovních dní)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pracovních dnů)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Největší předpokládaný počet fyzických osob, které budou současně provádět práce a činnosti v jeden pracovní den (rozhodný údaj je 20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osob)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Celkový plánovaný objem prací a činností během realizace díla (rozhodný údaj je 500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. dnů/1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osobu)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 xml:space="preserve">(uvést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</w:t>
            </w:r>
            <w:proofErr w:type="gramStart"/>
            <w:r w:rsidRPr="00F41EC7">
              <w:rPr>
                <w:rStyle w:val="Zkladntext29ptKurzva"/>
                <w:rFonts w:ascii="Arial" w:eastAsia="SimSun" w:hAnsi="Arial" w:cs="Arial"/>
              </w:rPr>
              <w:t>dnů</w:t>
            </w:r>
            <w:proofErr w:type="gram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 v přepočtu na jednu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osobu - tzn. plánovaná doba trvání prací x průměrný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zam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>.)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0E48CD">
        <w:trPr>
          <w:jc w:val="center"/>
        </w:trPr>
        <w:tc>
          <w:tcPr>
            <w:tcW w:w="704" w:type="dxa"/>
            <w:vMerge w:val="restart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9092" w:type="dxa"/>
            <w:gridSpan w:val="3"/>
          </w:tcPr>
          <w:p w:rsidR="000E48CD" w:rsidRPr="00F41EC7" w:rsidRDefault="000E48CD" w:rsidP="000E48CD">
            <w:pPr>
              <w:spacing w:line="221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Na staveništi budou prováděny práce a činnosti vystavující fyzickou osobu zvýšenému ohrožení života nebo poškození zdraví podle NV č. 591/2006 Sb. Přílohy č. 5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vystavující zaměstnance riziku poškození zdraví nebo smrti sesuvem uvolněné zeminy ve výkopu o hloubce větší než 5 m.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Práce související s používáním nebezpečných vysoce toxických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chem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látek a přípravků nebo při výskytu biologických činitelů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6946" w:type="dxa"/>
            <w:vAlign w:val="center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se zdroji ionizujícího záření pokud se na ně nevztahují zvláštní právní předpisy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tabs>
                <w:tab w:val="left" w:pos="1302"/>
              </w:tabs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nad vodou nebo v její těsné blízkosti spojené s bezprostředním utonutím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Práce, při které hrozí pád z výšky nebo do hloubky více než 10 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f)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vykonávané v ochranných pásmech energetických vedení popřípadě zařízení technického vybavení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g)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Studnařské práce, zemní práce prováděné protlačováním nebo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mikrotunelováním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 z podzemního díla, práce při stavbě tunelů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h)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Potápěčské práce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i)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prováděné ve zvýšeném tlaku vzduchu (v kesonu)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j)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 použitím výbušnin podle zvláštních právních předpisů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k)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spojené s montáží a demontáží těžkých konstrukčních stavebních dílů kovových, betonových, a dřevěných určených pro trvalé zabudování do staveb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</w:tbl>
    <w:p w:rsidR="000B49DD" w:rsidRDefault="000B49DD">
      <w:pPr>
        <w:spacing w:line="360" w:lineRule="exact"/>
      </w:pPr>
    </w:p>
    <w:p w:rsidR="000B49DD" w:rsidRPr="001D7822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rStyle w:val="Nadpis2Netun"/>
          <w:rFonts w:ascii="Arial" w:hAnsi="Arial" w:cs="Arial"/>
        </w:rPr>
      </w:pPr>
      <w:bookmarkStart w:id="13" w:name="bookmark1"/>
      <w:r w:rsidRPr="001D7822">
        <w:rPr>
          <w:rFonts w:ascii="Arial" w:hAnsi="Arial" w:cs="Arial"/>
        </w:rPr>
        <w:t xml:space="preserve">Identifikační údaje poddodavatelů </w:t>
      </w:r>
      <w:r w:rsidRPr="001D7822">
        <w:rPr>
          <w:rStyle w:val="Nadpis2Netun"/>
          <w:rFonts w:ascii="Arial" w:hAnsi="Arial" w:cs="Arial"/>
        </w:rPr>
        <w:t>(stav ke dni vyplnění)</w:t>
      </w:r>
      <w:bookmarkEnd w:id="13"/>
    </w:p>
    <w:p w:rsidR="00F41EC7" w:rsidRPr="00F41EC7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b w:val="0"/>
          <w:bCs w:val="0"/>
          <w:color w:val="000000"/>
          <w:shd w:val="clear" w:color="auto" w:fill="FFFFFF"/>
          <w:lang w:eastAsia="cs-CZ"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1"/>
        <w:gridCol w:w="3346"/>
        <w:gridCol w:w="3308"/>
        <w:gridCol w:w="2413"/>
      </w:tblGrid>
      <w:tr w:rsidR="00F41EC7" w:rsidTr="00F41EC7">
        <w:tc>
          <w:tcPr>
            <w:tcW w:w="562" w:type="dxa"/>
            <w:shd w:val="pct20" w:color="auto" w:fill="auto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 w:rsidRPr="00F41EC7">
              <w:rPr>
                <w:rFonts w:ascii="Arial" w:hAnsi="Arial" w:cs="Arial"/>
                <w:b/>
                <w:sz w:val="18"/>
              </w:rPr>
              <w:t>P.č</w:t>
            </w:r>
            <w:proofErr w:type="spellEnd"/>
            <w:r w:rsidRPr="00F41EC7">
              <w:rPr>
                <w:rFonts w:ascii="Arial" w:hAnsi="Arial" w:cs="Arial"/>
                <w:b/>
                <w:sz w:val="18"/>
              </w:rPr>
              <w:t>.</w:t>
            </w:r>
            <w:proofErr w:type="gramEnd"/>
          </w:p>
        </w:tc>
        <w:tc>
          <w:tcPr>
            <w:tcW w:w="3402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Název zhotovitele/IČ</w:t>
            </w:r>
          </w:p>
        </w:tc>
        <w:tc>
          <w:tcPr>
            <w:tcW w:w="3383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Sídlo</w:t>
            </w:r>
          </w:p>
        </w:tc>
        <w:tc>
          <w:tcPr>
            <w:tcW w:w="2449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Oprávněný zástupce</w:t>
            </w: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</w:tbl>
    <w:p w:rsidR="000B49DD" w:rsidRDefault="000B49DD">
      <w:pPr>
        <w:spacing w:line="360" w:lineRule="exact"/>
      </w:pPr>
      <w:bookmarkStart w:id="14" w:name="_GoBack"/>
      <w:bookmarkEnd w:id="14"/>
    </w:p>
    <w:p w:rsidR="00F41EC7" w:rsidRDefault="00F41EC7" w:rsidP="00F41EC7">
      <w:pPr>
        <w:pStyle w:val="Nadpis1"/>
      </w:pPr>
      <w:r>
        <w:t>Prohlášení k zadávacím podmínkám</w:t>
      </w:r>
    </w:p>
    <w:p w:rsidR="00F41EC7" w:rsidRDefault="00F41EC7" w:rsidP="00F41EC7">
      <w:pPr>
        <w:pStyle w:val="Odstnesl"/>
        <w:keepNext/>
        <w:outlineLvl w:val="9"/>
      </w:pPr>
      <w:r>
        <w:t>Dodavatel čestné prohlašuje, že</w:t>
      </w:r>
    </w:p>
    <w:p w:rsidR="00F41EC7" w:rsidRDefault="00F41EC7" w:rsidP="00F41EC7">
      <w:pPr>
        <w:pStyle w:val="Psm"/>
      </w:pPr>
      <w:r>
        <w:t>plně akceptuje zadávací podmínky veřejné zakázky, a to včetně případných vysvětlení, změn nebo doplnění zadávací dokumentace, a nemá k nim žádné výhrady nebo požadavky na upřesnění,</w:t>
      </w:r>
    </w:p>
    <w:p w:rsidR="000B49DD" w:rsidRDefault="00F41EC7" w:rsidP="00F41EC7">
      <w:pPr>
        <w:pStyle w:val="Psm"/>
      </w:pPr>
      <w:r>
        <w:t>potvrzuje, že se seznámil se všemi dokumenty obsahujícími zadávací podmínky, a to i v jejich vzájemné souvislosti, shledal je srozumitelné a dostačující pro zpracování nabídky a následné plnění veřejné zakázky.</w:t>
      </w: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Standard"/>
      </w:pPr>
    </w:p>
    <w:p w:rsidR="00F41EC7" w:rsidRDefault="00F41EC7" w:rsidP="00F41EC7">
      <w:pPr>
        <w:pStyle w:val="Podpis"/>
      </w:pPr>
      <w:r>
        <w:t xml:space="preserve"> podpis osob</w:t>
      </w:r>
      <w:r w:rsidR="005776C9">
        <w:t>y opráv</w:t>
      </w:r>
      <w:r w:rsidR="006F7F39">
        <w:t xml:space="preserve">něné jednat za dodavatele      </w:t>
      </w:r>
    </w:p>
    <w:sectPr w:rsidR="00F41EC7" w:rsidSect="00F41EC7">
      <w:headerReference w:type="default" r:id="rId8"/>
      <w:footerReference w:type="default" r:id="rId9"/>
      <w:pgSz w:w="11906" w:h="16838"/>
      <w:pgMar w:top="851" w:right="1134" w:bottom="1276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CD" w:rsidRDefault="000E48CD">
      <w:pPr>
        <w:spacing w:after="0" w:line="240" w:lineRule="auto"/>
      </w:pPr>
      <w:r>
        <w:separator/>
      </w:r>
    </w:p>
  </w:endnote>
  <w:endnote w:type="continuationSeparator" w:id="0">
    <w:p w:rsidR="000E48CD" w:rsidRDefault="000E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E83997" w:rsidP="005776C9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CD" w:rsidRDefault="000E48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48CD" w:rsidRDefault="000E48CD">
      <w:pPr>
        <w:spacing w:after="0" w:line="240" w:lineRule="auto"/>
      </w:pPr>
      <w:r>
        <w:continuationSeparator/>
      </w:r>
    </w:p>
  </w:footnote>
  <w:footnote w:id="1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Účelem formuláře nabídky je zjednodušení zpracování nabídky a posouzení splnění podmínek účasti dodavatele v zadávacím řízení, proto zadavatel doporučuje jeho použití. Dodavatel může formulář nabídky nahradit v nabídce jinými rovnocennými doklady. Formulář nabídky není uzamčen pro jakékoliv obsahové změny, zadavatel však doporučuje, aby dodavatel upravoval pouze šedě vyznačená pole.</w:t>
      </w:r>
    </w:p>
  </w:footnote>
  <w:footnote w:id="2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(dále též „společnosti“) více dodavatelů (dále též „společníků“) se vyplní identifikační údaje všech společníků a zároveň se uvede, který ze společníků je oprávněn zastupovat společnost jako vedoucí společník.</w:t>
      </w:r>
    </w:p>
  </w:footnote>
  <w:footnote w:id="3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Dodavatel vyplní „ANO“ pouze v případě, že je malým nebo středním podnikem ve smyslu přílohy č. 1 nařízení Komise (ES) č. 70/2001 ze dne 12. ledna 2001 o použití článků 87 a 88 Smlouvy o ES na státní podpory malým a středním podnikům.</w:t>
      </w:r>
    </w:p>
  </w:footnote>
  <w:footnote w:id="4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</w:t>
      </w:r>
      <w:r w:rsidR="00BA1595">
        <w:t>í o své technické kvalifikaci vy</w:t>
      </w:r>
      <w:r>
        <w:t xml:space="preserve">plnil také seznam významných </w:t>
      </w:r>
      <w:r w:rsidR="00AB5419">
        <w:t>restaurátorských</w:t>
      </w:r>
      <w:r>
        <w:t xml:space="preserve"> prací, seznam klíčových osob </w:t>
      </w:r>
      <w:r w:rsidR="005063B1">
        <w:t>a seznam referenčních restaurátorských</w:t>
      </w:r>
      <w:r>
        <w:t xml:space="preserve"> prací klíčových osob.</w:t>
      </w:r>
    </w:p>
  </w:footnote>
  <w:footnote w:id="5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dodavatelů, nebo prokazování této části prostřednictvím jiné osoby, zadavatel doporučuje uvést do dalších informací identifikační údaje poskytovatele prací. V případě, že dodavatel postupuje podle § 79 odst. 4 písm. a) a b) zákona, zadavatel doporučuje uvést do dalších informací specifikaci rozsahu, v jakém se d</w:t>
      </w:r>
      <w:r w:rsidR="005063B1">
        <w:t>odavatel na poskytování restaurátorské</w:t>
      </w:r>
      <w:r>
        <w:t xml:space="preserve"> práce podílel.</w:t>
      </w:r>
    </w:p>
  </w:footnote>
  <w:footnote w:id="6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Tabulka je uvedena v minimálním počtu odpovídajícímu zadávací dokumentaci. Pokud hodlá</w:t>
      </w:r>
      <w:r w:rsidR="005063B1">
        <w:t xml:space="preserve"> dodavatel uvést více restaurátorských</w:t>
      </w:r>
      <w:r>
        <w:t xml:space="preserve"> prací, než je tento minimální počet, může tabulku dále kopírovat.</w:t>
      </w:r>
    </w:p>
  </w:footnote>
  <w:footnote w:id="7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prohlášení o své základní a profesní způsobilosti a technické kvalifikaci doplnil také informace k prokazování části kvalifikace prostřednictvím jiných osob.</w:t>
      </w:r>
    </w:p>
  </w:footnote>
  <w:footnote w:id="8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E83997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1D"/>
    <w:multiLevelType w:val="multilevel"/>
    <w:tmpl w:val="96A85866"/>
    <w:styleLink w:val="WWNum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06813EFA"/>
    <w:multiLevelType w:val="multilevel"/>
    <w:tmpl w:val="562A196E"/>
    <w:styleLink w:val="WWNum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08584550"/>
    <w:multiLevelType w:val="multilevel"/>
    <w:tmpl w:val="B622CE9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871904"/>
    <w:multiLevelType w:val="multilevel"/>
    <w:tmpl w:val="EADEFEF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·"/>
      <w:lvlJc w:val="left"/>
      <w:pPr>
        <w:ind w:left="3240" w:hanging="360"/>
      </w:pPr>
      <w:rPr>
        <w:rFonts w:ascii="Times New Roman" w:eastAsia="Times New Roman" w:hAnsi="Times New Roman" w:cs="Arial"/>
      </w:r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4" w15:restartNumberingAfterBreak="0">
    <w:nsid w:val="0AB027EF"/>
    <w:multiLevelType w:val="multilevel"/>
    <w:tmpl w:val="8168EB64"/>
    <w:styleLink w:val="Outline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0D6F08D4"/>
    <w:multiLevelType w:val="multilevel"/>
    <w:tmpl w:val="DAEA0566"/>
    <w:styleLink w:val="WWNum6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16DC369D"/>
    <w:multiLevelType w:val="multilevel"/>
    <w:tmpl w:val="C84A4582"/>
    <w:styleLink w:val="WWNum10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2E0824E5"/>
    <w:multiLevelType w:val="multilevel"/>
    <w:tmpl w:val="281AFA28"/>
    <w:styleLink w:val="WWNum8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8" w15:restartNumberingAfterBreak="0">
    <w:nsid w:val="35B05132"/>
    <w:multiLevelType w:val="multilevel"/>
    <w:tmpl w:val="5C4AFA64"/>
    <w:styleLink w:val="WWNum7"/>
    <w:lvl w:ilvl="0">
      <w:numFmt w:val="bullet"/>
      <w:lvlText w:val=""/>
      <w:lvlJc w:val="left"/>
      <w:pPr>
        <w:ind w:left="1571" w:hanging="360"/>
      </w:pPr>
    </w:lvl>
    <w:lvl w:ilvl="1">
      <w:numFmt w:val="bullet"/>
      <w:lvlText w:val=""/>
      <w:lvlJc w:val="left"/>
      <w:pPr>
        <w:ind w:left="2291" w:hanging="360"/>
      </w:p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</w:lvl>
    <w:lvl w:ilvl="8">
      <w:numFmt w:val="bullet"/>
      <w:lvlText w:val=""/>
      <w:lvlJc w:val="left"/>
      <w:pPr>
        <w:ind w:left="7331" w:hanging="360"/>
      </w:pPr>
    </w:lvl>
  </w:abstractNum>
  <w:abstractNum w:abstractNumId="9" w15:restartNumberingAfterBreak="0">
    <w:nsid w:val="471A6F21"/>
    <w:multiLevelType w:val="multilevel"/>
    <w:tmpl w:val="1B3645A4"/>
    <w:styleLink w:val="WWNum9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425" w:hanging="425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 w15:restartNumberingAfterBreak="0">
    <w:nsid w:val="4B844C3E"/>
    <w:multiLevelType w:val="multilevel"/>
    <w:tmpl w:val="7842EEC2"/>
    <w:styleLink w:val="WWNum5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584715A"/>
    <w:multiLevelType w:val="multilevel"/>
    <w:tmpl w:val="BCA0D7C2"/>
    <w:styleLink w:val="WWNum13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68DC0FAD"/>
    <w:multiLevelType w:val="multilevel"/>
    <w:tmpl w:val="320A0FFA"/>
    <w:styleLink w:val="WWNum1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3" w15:restartNumberingAfterBreak="0">
    <w:nsid w:val="74DD12C2"/>
    <w:multiLevelType w:val="multilevel"/>
    <w:tmpl w:val="C680AD6E"/>
    <w:styleLink w:val="WWNum11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75A17253"/>
    <w:multiLevelType w:val="multilevel"/>
    <w:tmpl w:val="5E72B672"/>
    <w:styleLink w:val="WWNum1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CD"/>
    <w:rsid w:val="000B49DD"/>
    <w:rsid w:val="000E48CD"/>
    <w:rsid w:val="001D7822"/>
    <w:rsid w:val="00441C70"/>
    <w:rsid w:val="004B0A6C"/>
    <w:rsid w:val="004D5594"/>
    <w:rsid w:val="005063B1"/>
    <w:rsid w:val="005776C9"/>
    <w:rsid w:val="005D788D"/>
    <w:rsid w:val="006F7F39"/>
    <w:rsid w:val="007C624E"/>
    <w:rsid w:val="009F414E"/>
    <w:rsid w:val="00AA1A69"/>
    <w:rsid w:val="00AB5419"/>
    <w:rsid w:val="00BA1595"/>
    <w:rsid w:val="00BA79A6"/>
    <w:rsid w:val="00BC5DBA"/>
    <w:rsid w:val="00C72DBB"/>
    <w:rsid w:val="00CA635A"/>
    <w:rsid w:val="00E048B0"/>
    <w:rsid w:val="00E83997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31CD40"/>
  <w15:docId w15:val="{620C0160-4EFB-4BD2-A4FA-3083C68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cs="Arial"/>
      <w:b/>
      <w:bCs/>
      <w:caps/>
      <w:color w:val="000080"/>
      <w:sz w:val="22"/>
    </w:rPr>
  </w:style>
  <w:style w:type="paragraph" w:styleId="Nadpis2">
    <w:name w:val="heading 2"/>
    <w:basedOn w:val="Standard"/>
    <w:next w:val="Textbody"/>
    <w:pPr>
      <w:keepNext/>
      <w:keepLines/>
      <w:spacing w:before="180"/>
      <w:outlineLvl w:val="1"/>
    </w:pPr>
    <w:rPr>
      <w:rFonts w:cs="Arial"/>
      <w:b/>
      <w:bCs/>
      <w:color w:val="000080"/>
      <w:szCs w:val="20"/>
    </w:rPr>
  </w:style>
  <w:style w:type="paragraph" w:styleId="Nadpis3">
    <w:name w:val="heading 3"/>
    <w:basedOn w:val="Nadpis2"/>
    <w:next w:val="Textbody"/>
    <w:pPr>
      <w:ind w:left="425" w:hanging="141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77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40" w:lineRule="auto"/>
      <w:jc w:val="both"/>
    </w:pPr>
    <w:rPr>
      <w:rFonts w:ascii="Arial" w:hAnsi="Arial"/>
      <w:sz w:val="20"/>
    </w:rPr>
  </w:style>
  <w:style w:type="paragraph" w:customStyle="1" w:styleId="Heading">
    <w:name w:val="Heading"/>
    <w:basedOn w:val="Nadpis1"/>
    <w:next w:val="Textbody"/>
    <w:pPr>
      <w:ind w:left="284" w:hanging="284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mezer">
    <w:name w:val="No Spacing"/>
    <w:pPr>
      <w:widowControl/>
      <w:suppressAutoHyphens/>
      <w:spacing w:after="0" w:line="240" w:lineRule="auto"/>
      <w:jc w:val="both"/>
    </w:pPr>
    <w:rPr>
      <w:rFonts w:ascii="Arial" w:hAnsi="Arial"/>
      <w:sz w:val="20"/>
    </w:rPr>
  </w:style>
  <w:style w:type="paragraph" w:customStyle="1" w:styleId="Tabtun">
    <w:name w:val="Tab. tučně"/>
    <w:basedOn w:val="Standard"/>
    <w:pPr>
      <w:spacing w:after="0"/>
      <w:jc w:val="left"/>
    </w:pPr>
    <w:rPr>
      <w:b/>
    </w:rPr>
  </w:style>
  <w:style w:type="paragraph" w:customStyle="1" w:styleId="Tab">
    <w:name w:val="Tab."/>
    <w:basedOn w:val="Standard"/>
    <w:pPr>
      <w:spacing w:after="0"/>
      <w:jc w:val="left"/>
    </w:pPr>
  </w:style>
  <w:style w:type="paragraph" w:customStyle="1" w:styleId="Odstsl">
    <w:name w:val="Odst. čísl."/>
    <w:basedOn w:val="Standard"/>
    <w:pPr>
      <w:outlineLvl w:val="2"/>
    </w:pPr>
  </w:style>
  <w:style w:type="paragraph" w:customStyle="1" w:styleId="Psm">
    <w:name w:val="Písm."/>
    <w:basedOn w:val="Odstsl"/>
    <w:pPr>
      <w:outlineLvl w:val="3"/>
    </w:pPr>
  </w:style>
  <w:style w:type="paragraph" w:customStyle="1" w:styleId="Odstnesl">
    <w:name w:val="Odst. nečísl."/>
    <w:basedOn w:val="Odstsl"/>
    <w:pPr>
      <w:ind w:left="425"/>
    </w:pPr>
  </w:style>
  <w:style w:type="paragraph" w:styleId="Zhlav">
    <w:name w:val="header"/>
    <w:basedOn w:val="Standard"/>
    <w:pPr>
      <w:suppressLineNumbers/>
      <w:tabs>
        <w:tab w:val="right" w:pos="9639"/>
      </w:tabs>
      <w:spacing w:after="0"/>
    </w:pPr>
    <w:rPr>
      <w:sz w:val="18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/>
      <w:jc w:val="center"/>
    </w:pPr>
    <w:rPr>
      <w:sz w:val="18"/>
    </w:rPr>
  </w:style>
  <w:style w:type="paragraph" w:customStyle="1" w:styleId="ContentsHeading">
    <w:name w:val="Contents Heading"/>
    <w:basedOn w:val="Nadpis1"/>
    <w:pPr>
      <w:suppressLineNumbers/>
      <w:spacing w:before="480" w:after="0" w:line="276" w:lineRule="auto"/>
      <w:jc w:val="left"/>
    </w:pPr>
    <w:rPr>
      <w:rFonts w:ascii="Cambria" w:hAnsi="Cambria" w:cs="F"/>
      <w:color w:val="365F91"/>
      <w:sz w:val="28"/>
      <w:szCs w:val="28"/>
      <w:lang w:eastAsia="cs-CZ"/>
    </w:rPr>
  </w:style>
  <w:style w:type="paragraph" w:customStyle="1" w:styleId="Contents1">
    <w:name w:val="Contents 1"/>
    <w:basedOn w:val="Standard"/>
    <w:pPr>
      <w:tabs>
        <w:tab w:val="left" w:pos="284"/>
        <w:tab w:val="left" w:pos="426"/>
        <w:tab w:val="right" w:leader="dot" w:pos="9639"/>
      </w:tabs>
      <w:spacing w:after="100"/>
    </w:pPr>
  </w:style>
  <w:style w:type="paragraph" w:customStyle="1" w:styleId="Contents2">
    <w:name w:val="Contents 2"/>
    <w:basedOn w:val="Standard"/>
    <w:pPr>
      <w:tabs>
        <w:tab w:val="left" w:pos="993"/>
        <w:tab w:val="right" w:leader="dot" w:pos="9923"/>
      </w:tabs>
      <w:spacing w:after="100"/>
      <w:ind w:left="284"/>
    </w:p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Standard"/>
    <w:pPr>
      <w:spacing w:after="0"/>
      <w:jc w:val="center"/>
    </w:pPr>
    <w:rPr>
      <w:b/>
      <w:sz w:val="32"/>
    </w:rPr>
  </w:style>
  <w:style w:type="paragraph" w:styleId="Podpis">
    <w:name w:val="Signature"/>
    <w:basedOn w:val="Standard"/>
    <w:pPr>
      <w:suppressLineNumbers/>
      <w:spacing w:after="0"/>
      <w:ind w:left="5670"/>
      <w:jc w:val="center"/>
    </w:pPr>
  </w:style>
  <w:style w:type="paragraph" w:customStyle="1" w:styleId="Titdatum">
    <w:name w:val="Tit. datum"/>
    <w:basedOn w:val="Standard"/>
    <w:pPr>
      <w:jc w:val="right"/>
    </w:pPr>
    <w:rPr>
      <w:sz w:val="22"/>
    </w:rPr>
  </w:style>
  <w:style w:type="paragraph" w:customStyle="1" w:styleId="Titfin">
    <w:name w:val="Tit. fin."/>
    <w:basedOn w:val="Standard"/>
    <w:pPr>
      <w:jc w:val="center"/>
    </w:pPr>
    <w:rPr>
      <w:sz w:val="22"/>
    </w:rPr>
  </w:style>
  <w:style w:type="paragraph" w:styleId="Textkomente">
    <w:name w:val="annotation text"/>
    <w:basedOn w:val="Standard"/>
    <w:rPr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widowControl/>
      <w:suppressAutoHyphens/>
      <w:spacing w:after="0" w:line="240" w:lineRule="auto"/>
    </w:pPr>
    <w:rPr>
      <w:rFonts w:ascii="Arial" w:hAnsi="Arial"/>
      <w:sz w:val="20"/>
    </w:rPr>
  </w:style>
  <w:style w:type="paragraph" w:customStyle="1" w:styleId="Logo">
    <w:name w:val="Logo"/>
    <w:basedOn w:val="Titnzev"/>
    <w:pPr>
      <w:tabs>
        <w:tab w:val="right" w:pos="8965"/>
      </w:tabs>
    </w:pPr>
  </w:style>
  <w:style w:type="paragraph" w:customStyle="1" w:styleId="Zhlav-ra">
    <w:name w:val="Záhlaví - čára"/>
    <w:basedOn w:val="Zhlav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pPr>
      <w:pBdr>
        <w:top w:val="single" w:sz="12" w:space="1" w:color="000080"/>
      </w:pBdr>
    </w:pPr>
    <w:rPr>
      <w:sz w:val="12"/>
    </w:rPr>
  </w:style>
  <w:style w:type="paragraph" w:styleId="Textpoznpodarou">
    <w:name w:val="footnote text"/>
    <w:basedOn w:val="Standard"/>
    <w:pPr>
      <w:tabs>
        <w:tab w:val="left" w:pos="454"/>
      </w:tabs>
      <w:spacing w:after="0"/>
      <w:ind w:left="227" w:hanging="227"/>
    </w:pPr>
    <w:rPr>
      <w:sz w:val="18"/>
      <w:szCs w:val="20"/>
    </w:rPr>
  </w:style>
  <w:style w:type="paragraph" w:customStyle="1" w:styleId="Odrka">
    <w:name w:val="Odrážka"/>
    <w:basedOn w:val="Psm"/>
    <w:pPr>
      <w:ind w:left="993" w:hanging="284"/>
    </w:pPr>
  </w:style>
  <w:style w:type="paragraph" w:customStyle="1" w:styleId="Pododrka">
    <w:name w:val="Pododrážka"/>
    <w:basedOn w:val="Odrka"/>
    <w:pPr>
      <w:ind w:left="1276"/>
    </w:pPr>
  </w:style>
  <w:style w:type="paragraph" w:customStyle="1" w:styleId="Odrkanesl">
    <w:name w:val="Odrážka nečísl."/>
    <w:basedOn w:val="Standard"/>
    <w:pPr>
      <w:ind w:left="992" w:hanging="283"/>
    </w:pPr>
  </w:style>
  <w:style w:type="paragraph" w:customStyle="1" w:styleId="Odrkasl">
    <w:name w:val="Odrážka čísl."/>
    <w:basedOn w:val="Standard"/>
    <w:pPr>
      <w:ind w:left="991" w:hanging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Cs w:val="20"/>
    </w:rPr>
  </w:style>
  <w:style w:type="character" w:customStyle="1" w:styleId="Nadpis1Char">
    <w:name w:val="Nadpis 1 Char"/>
    <w:basedOn w:val="Standardnpsmoodstavce"/>
    <w:rPr>
      <w:rFonts w:ascii="Arial" w:hAnsi="Arial" w:cs="Arial"/>
      <w:b/>
      <w:bCs/>
      <w:caps/>
      <w:color w:val="000080"/>
    </w:rPr>
  </w:style>
  <w:style w:type="character" w:customStyle="1" w:styleId="Nadpis2Char">
    <w:name w:val="Nadpis 2 Char"/>
    <w:basedOn w:val="Standardnpsmoodstavce"/>
    <w:rPr>
      <w:rFonts w:ascii="Arial" w:hAnsi="Arial" w:cs="Arial"/>
      <w:b/>
      <w:bCs/>
      <w:color w:val="000080"/>
      <w:sz w:val="20"/>
      <w:szCs w:val="20"/>
    </w:rPr>
  </w:style>
  <w:style w:type="character" w:customStyle="1" w:styleId="BezmezerChar">
    <w:name w:val="Bez mezer Char"/>
    <w:basedOn w:val="Standardnpsmoodstavce"/>
    <w:rPr>
      <w:rFonts w:ascii="Arial" w:hAnsi="Arial"/>
      <w:sz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TabtunChar">
    <w:name w:val="Tab. tučně Char"/>
    <w:basedOn w:val="Standardnpsmoodstavce"/>
    <w:rPr>
      <w:rFonts w:ascii="Arial" w:hAnsi="Arial"/>
      <w:b/>
      <w:sz w:val="20"/>
    </w:rPr>
  </w:style>
  <w:style w:type="character" w:customStyle="1" w:styleId="TabChar">
    <w:name w:val="Tab. Char"/>
    <w:basedOn w:val="Standardnpsmoodstavce"/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rPr>
      <w:rFonts w:ascii="Arial" w:hAnsi="Arial"/>
      <w:sz w:val="20"/>
    </w:rPr>
  </w:style>
  <w:style w:type="character" w:customStyle="1" w:styleId="PsmChar">
    <w:name w:val="Písm. Char"/>
    <w:basedOn w:val="OdstslChar"/>
    <w:rPr>
      <w:rFonts w:ascii="Arial" w:hAnsi="Arial"/>
      <w:sz w:val="20"/>
    </w:rPr>
  </w:style>
  <w:style w:type="character" w:customStyle="1" w:styleId="OdstneslChar">
    <w:name w:val="Odst. nečísl. Char"/>
    <w:basedOn w:val="OdstslChar"/>
    <w:rPr>
      <w:rFonts w:ascii="Arial" w:hAnsi="Arial"/>
      <w:sz w:val="20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rFonts w:ascii="Arial" w:hAnsi="Arial"/>
      <w:sz w:val="18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itnzevChar">
    <w:name w:val="Tit. název Char"/>
    <w:basedOn w:val="Standardnpsmoodstavce"/>
    <w:rPr>
      <w:rFonts w:ascii="Arial" w:hAnsi="Arial"/>
      <w:b/>
      <w:sz w:val="32"/>
    </w:rPr>
  </w:style>
  <w:style w:type="character" w:customStyle="1" w:styleId="NadpisChar">
    <w:name w:val="Nadpis Char"/>
    <w:basedOn w:val="Nadpis1Char"/>
    <w:rPr>
      <w:rFonts w:ascii="Arial" w:hAnsi="Arial" w:cs="Arial"/>
      <w:b/>
      <w:bCs/>
      <w:caps/>
      <w:color w:val="000080"/>
    </w:rPr>
  </w:style>
  <w:style w:type="character" w:customStyle="1" w:styleId="PodpisChar">
    <w:name w:val="Podpis Char"/>
    <w:basedOn w:val="Standardnpsmoodstavce"/>
    <w:rPr>
      <w:rFonts w:ascii="Arial" w:hAnsi="Arial"/>
      <w:sz w:val="20"/>
    </w:rPr>
  </w:style>
  <w:style w:type="character" w:customStyle="1" w:styleId="TitdatumChar">
    <w:name w:val="Tit. datum Char"/>
    <w:basedOn w:val="Standardnpsmoodstavce"/>
    <w:rPr>
      <w:rFonts w:ascii="Arial" w:hAnsi="Arial"/>
    </w:rPr>
  </w:style>
  <w:style w:type="character" w:customStyle="1" w:styleId="TitfinChar">
    <w:name w:val="Tit. fin. Char"/>
    <w:basedOn w:val="Standardnpsmoodstavce"/>
    <w:rPr>
      <w:rFonts w:ascii="Arial" w:hAnsi="Arial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sz w:val="20"/>
      <w:szCs w:val="20"/>
    </w:rPr>
  </w:style>
  <w:style w:type="character" w:customStyle="1" w:styleId="LogoChar">
    <w:name w:val="Logo Char"/>
    <w:basedOn w:val="TitnzevChar"/>
    <w:rPr>
      <w:rFonts w:ascii="Arial" w:hAnsi="Arial"/>
      <w:b/>
      <w:sz w:val="32"/>
    </w:rPr>
  </w:style>
  <w:style w:type="character" w:customStyle="1" w:styleId="Zhlav-raChar">
    <w:name w:val="Záhlaví - čára Char"/>
    <w:basedOn w:val="ZhlavChar"/>
    <w:rPr>
      <w:rFonts w:ascii="Arial" w:hAnsi="Arial"/>
      <w:sz w:val="12"/>
    </w:rPr>
  </w:style>
  <w:style w:type="character" w:customStyle="1" w:styleId="Zpat-raChar">
    <w:name w:val="Zápatí - čára Char"/>
    <w:basedOn w:val="ZpatChar"/>
    <w:rPr>
      <w:rFonts w:ascii="Arial" w:hAnsi="Arial"/>
      <w:sz w:val="12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Pr>
      <w:position w:val="0"/>
      <w:sz w:val="18"/>
      <w:vertAlign w:val="superscript"/>
    </w:rPr>
  </w:style>
  <w:style w:type="character" w:styleId="Zstupntext">
    <w:name w:val="Placeholder Text"/>
    <w:basedOn w:val="Standardnpsmoodstavce"/>
    <w:rPr>
      <w:color w:val="00000A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i/>
      <w:color w:val="000080"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2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D1D1D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platne1">
    <w:name w:val="platne1"/>
    <w:basedOn w:val="Standardnpsmoodstavce"/>
    <w:rPr>
      <w:rFonts w:cs="Times New Roman"/>
    </w:rPr>
  </w:style>
  <w:style w:type="character" w:customStyle="1" w:styleId="ZhlavneboZpat">
    <w:name w:val="Záhlaví nebo Zápatí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cs-CZ" w:eastAsia="cs-CZ" w:bidi="cs-CZ"/>
    </w:rPr>
  </w:style>
  <w:style w:type="character" w:customStyle="1" w:styleId="Zkladntext20">
    <w:name w:val="Základní text (2)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 w:eastAsia="cs-CZ" w:bidi="cs-CZ"/>
    </w:rPr>
  </w:style>
  <w:style w:type="character" w:customStyle="1" w:styleId="Nadpis20">
    <w:name w:val="Nadpis #2_"/>
    <w:basedOn w:val="Standardnpsmoodstavc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Netun">
    <w:name w:val="Nadpis #2 + Ne tučné"/>
    <w:basedOn w:val="Nadpis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cs-CZ" w:eastAsia="cs-CZ" w:bidi="cs-CZ"/>
    </w:rPr>
  </w:style>
  <w:style w:type="paragraph" w:customStyle="1" w:styleId="Nadpis21">
    <w:name w:val="Nadpis #2"/>
    <w:basedOn w:val="Normln"/>
    <w:pPr>
      <w:shd w:val="clear" w:color="auto" w:fill="FFFFFF"/>
      <w:suppressAutoHyphens w:val="0"/>
      <w:spacing w:after="0" w:line="0" w:lineRule="atLeast"/>
      <w:textAlignment w:val="auto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dpis30">
    <w:name w:val="Nadpis #3_"/>
    <w:basedOn w:val="Standardnpsmoodstavce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paragraph" w:customStyle="1" w:styleId="Nadpis31">
    <w:name w:val="Nadpis #3"/>
    <w:basedOn w:val="Normln"/>
    <w:pPr>
      <w:shd w:val="clear" w:color="auto" w:fill="FFFFFF"/>
      <w:suppressAutoHyphens w:val="0"/>
      <w:spacing w:before="360" w:after="60" w:line="0" w:lineRule="atLeast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Zkladntext29pt">
    <w:name w:val="Základní text (2) + 9 pt"/>
    <w:basedOn w:val="Zkladntext20"/>
    <w:rsid w:val="00E04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0"/>
    <w:rsid w:val="00E048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numbering" w:customStyle="1" w:styleId="Outline">
    <w:name w:val="Outlin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table" w:styleId="Mkatabulky">
    <w:name w:val="Table Grid"/>
    <w:basedOn w:val="Normlntabulka"/>
    <w:uiPriority w:val="39"/>
    <w:rsid w:val="000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577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D01A-C158-4C52-9643-9E8488DC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Bednářová</dc:creator>
  <cp:lastModifiedBy>Petra Bednářová</cp:lastModifiedBy>
  <cp:revision>10</cp:revision>
  <cp:lastPrinted>2018-06-27T10:50:00Z</cp:lastPrinted>
  <dcterms:created xsi:type="dcterms:W3CDTF">2021-02-25T10:37:00Z</dcterms:created>
  <dcterms:modified xsi:type="dcterms:W3CDTF">2025-03-20T08:04:00Z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